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704F" w:rsidRPr="0030704F" w:rsidTr="00307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704F" w:rsidRPr="0030704F" w:rsidRDefault="0030704F" w:rsidP="003070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DECRETO N</w:t>
      </w:r>
      <w:r w:rsidRPr="0030704F">
        <w:rPr>
          <w:rFonts w:ascii="Arial" w:eastAsia="Times New Roman" w:hAnsi="Arial" w:cs="Arial"/>
          <w:b/>
          <w:bCs/>
          <w:sz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 3.515, de 29 de novembro de 2001.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Cria o Comitê de 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                                                                                                     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Gerenciamento da Bacia Hidrográfica do Rio Canoas – Comitê </w:t>
      </w:r>
      <w:r>
        <w:rPr>
          <w:rFonts w:ascii="Arial" w:eastAsia="Times New Roman" w:hAnsi="Arial" w:cs="Arial"/>
          <w:sz w:val="27"/>
          <w:szCs w:val="27"/>
          <w:lang w:eastAsia="pt-BR"/>
        </w:rPr>
        <w:t xml:space="preserve">             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Canoas.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GOVERNADOR DO ESTADO DE SANTA CATARINA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, usando da competência privativa que lhe confere o art. 71, </w:t>
      </w: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incisos I e III, da Constituição do Estado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e tendo em vista o que dispõem os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arts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. 20 e 26 da Lei n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9.748, de 30 de novembro de 1994,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 xml:space="preserve">D E C R E T </w:t>
      </w:r>
      <w:proofErr w:type="gramStart"/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A :</w:t>
      </w:r>
      <w:proofErr w:type="gramEnd"/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1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Fica criado o Comitê de Gerenciamento da Bacia Hidrográfica do Rio Canoas - Comitê Canoas, como órgão colegiado de caráter consultivo e deliberativo de nível regional, vinculado ao Conselho Estadual de Recursos Hídricos - CERH, de acordo com a Resolução CERH </w:t>
      </w: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n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003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, de 23 de junho de 1997.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2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vertAlign w:val="superscript"/>
          <w:lang w:eastAsia="pt-BR"/>
        </w:rPr>
        <w:t> 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A área de atuação do Comitê Canoas, compreende a área da bacia hidrográfica do rio Canoas e seus tributários.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3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vertAlign w:val="superscript"/>
          <w:lang w:eastAsia="pt-BR"/>
        </w:rPr>
        <w:t> 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O Comitê Canoas será integrado por representantes dos usuários da água, representantes da população das bacias e representantes dos órgãos e entidades governamentais atuantes na bacia hidrográfica do rio Canoas, assegurada a seguinte proporção: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I – 40% (quarenta por cento) de representantes de usuários de água: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lastRenderedPageBreak/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1)      5 (cinco) Companhia Catarinense de Águas e Saneamento – CASAN/Regional Curitibanos;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2)      3 (três) Serviço Autônomo Municipal de Água e Esgoto – SAMAE/Campos Novos;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3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3)      5 (cinco) – Indústrias Klabin S/A;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4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4)      1 (um) S/A Fósforos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Gaboardi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5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5)      2 (dois)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Trombini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Embalagens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Ltda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6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6)      2 (dois) Associação dos Fruticultores de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Fraiburgo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– AFF;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7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7)      1 (um) Cooperativa Agropecuária do Planalto Serrano – COOPERPLAN;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8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8)      2 (dois) Fischer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Fraiburgo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Agrícola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Ltda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9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9)      1 (um)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Pomagri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Frutas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Ltda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10)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  10)   1 (um)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Salix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Fibras Naturais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Ltda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11)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11)   2 (dois) Campos Novos Energia S/A;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12)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12)   2 (dois)  Centrais Elétricas de Santa Catarina – CELESC S/A Regional de Lages;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13)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13)  2 (dois) Energética Barra Grande S/A/Anita Garibaldi;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14)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  14)   2 (dois) Associação Brasileira de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Truticultores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- ABRAT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15)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15)   1 (um) Trutas do Professor Hélio Alimentos Ltda. – Entreposto de Pescado/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Urubici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II – 40% (quarenta por cento) de representantes da sociedade civil: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1)      1 (um) Associação Cultural Brasil/Japão/Núcleo de Celso Ramos;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2)      1 (um) Associação Comercial e Industrial de Curitibanos – ACIC;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lastRenderedPageBreak/>
        <w:t>3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3)      1 (um) Associação Comercial e Industrial de Lages – ACIL;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4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4)      1 (um) Núcleo de Engenheiros Agrônomos de Campos Novos;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5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5)      1 (um) Associação dos Sindicatos de Trabalhadores Rurais do Planalto Serrano;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6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6)      1 (um) Federação dos Moradores do Estado de Santa Catarina – FAMESC;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7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7)      2 (dois) Fundação Catarinense de Pesquisas Ambientais – FUCAFLORA;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8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8)      1 (um) Fundação Escolas Unidas do Planalto Catarinense – UNIPLAC;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9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9)      1 (um)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Lions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Clube  d Curitibanos;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10)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10)  1 (um) Associação Águas Nascentes dos Protetores dos Bens e Direitos dos Valores Artístico, Estético, Turístico, Ambientais, Histórico e Paisagístico – APAN/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Urubici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11)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11)  1 (um) Associação de Proteção Ambiental do Vale do Itajaí e Região – APAVIR;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12)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12)  1 (um) Movimento Ambiental Regional e Coletivo da Terra – MARCOTERRA/Curitibanos;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13)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13)   1 (um) Organização Serrana de Turismo de Lages;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14)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14)   1 (um) Rotary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Club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de Lages;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15)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  15)   1 (um) Município de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Abdon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Batista;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16)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16)   1 (um) Município de Anita Garibaldi;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17)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  17)   1 (um) Município de Bom Retiro;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18)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18)   1 (um) Município de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Brunópolis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19)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19)   1 (um) Município de Campos Novos;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20)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20)   1 (um) Município de Celso Ramos;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lastRenderedPageBreak/>
        <w:t>21)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21)   1 (um) Município de Correia Pinto;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22)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22)   1 (um) Município de Curitibanos;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23)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23)   1 (um) Município de Lages;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24)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24)   1 (um) Município de Otacílio Costa;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25)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25)   1 (um) Município de Ponte Alta;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26)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26)   1 (um) Município de Ponte Alta do Norte;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27)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27)   1 (um) Município de São Cristóvão do Sul;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28)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28)   1 (um) Município de São José do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Cerrito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29)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 29)   1 (um) Município de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Urubici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30)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30)   1 (um) União das Associações de Moradores de Curitibanos;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31)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  31)   1 (um) Universidade do Contestado – UNC -Campus de Curitibanos.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III – 20% (vinte por cento) de representantes de Órgãos e Entidades Governamentais: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)       1)      5 (cinco) Secretaria de Estado de Desenvolvimento Urbano e Meio Ambiente – SDM/Fundação do Meio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Ambiente-FATMA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2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2)      2 (dois) Empresa de Pesquisa Agropecuária e Extensão Rural de Santa Catarina – EPAGRI;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3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3)      2 Universidade do Estado de Santa Catarina  -  UDESC;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4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4)      2 (dois) Companhia Integrada de Desenvolvimento Agrícola de Santa Catarina - CIDASC;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5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5)      2 (dois) Polícia Militar do Estado de Santa Catarina - Companhia de Proteção de Polícia Ambiental – PMSC/CPPA;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6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)       6)      3 (três) Instituto Brasileiro do Meio Ambiente e dos Recursos Naturais Renováveis – IBAMA.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lastRenderedPageBreak/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Parágrafo único. Assegurada a paridade de votos entre seus representantes, o Comitê Canoas será constituído pelos membros acima relacionados, sujeitos a ampliação, com direito a voz e voto, cuja atuação é considerada de natureza relevante e não remunerada.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4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A Secretaria Executiva do Comitê Canoas, será exercido, temporariamente, por um grupo de trabalho representado pelas seguintes instituições: </w:t>
      </w: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1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 (um) representante da Fundação Catarinense de Pesquisas Ambientais - FUCAFLORA, 1 (um) representante da Universidade do Contestado - UNC, 1 (um) representante da União de Associações de Moradores de Curitibanos, 1 (um) representante da S/A Fósforos </w:t>
      </w:r>
      <w:proofErr w:type="spell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Gaboardi</w:t>
      </w:r>
      <w:proofErr w:type="spell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, 1 (um) representante da Associação Comercial e Industrial de Curitibanos,1 (um) representante do Município de Campos Novos, 1 (um) representante do Município de Curitibanos e 1 (um) representante do Município de Correia Pinto, de modo a fornecer apoio ao Comitê até sua implantação definitiva.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vertAlign w:val="superscript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5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Cabe à Secretaria Executiva Provisória, mencionada no artigo anterior, num prazo de 90 dias contados da data de publicação deste Decreto, elaborar o Regimento Interno do Comitê Canoas, em estrita observância à Lei Estadual n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 xml:space="preserve"> 9.748, de 30 de novembro de 1994 e a Resolução </w:t>
      </w:r>
      <w:proofErr w:type="gramStart"/>
      <w:r w:rsidRPr="0030704F">
        <w:rPr>
          <w:rFonts w:ascii="Arial" w:eastAsia="Times New Roman" w:hAnsi="Arial" w:cs="Arial"/>
          <w:sz w:val="27"/>
          <w:szCs w:val="27"/>
          <w:lang w:eastAsia="pt-BR"/>
        </w:rPr>
        <w:t>n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003</w:t>
      </w:r>
      <w:proofErr w:type="gramEnd"/>
      <w:r w:rsidRPr="0030704F">
        <w:rPr>
          <w:rFonts w:ascii="Arial" w:eastAsia="Times New Roman" w:hAnsi="Arial" w:cs="Arial"/>
          <w:sz w:val="27"/>
          <w:szCs w:val="27"/>
          <w:lang w:eastAsia="pt-BR"/>
        </w:rPr>
        <w:t>, de 23 de junho de 1997, do Conselho Estadual de Recursos Hídricos - CERH, e posterior encaminhamento a este para a devida aprovação.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6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As reuniões ordinárias do Comitê Canoas deverão ser realizadas periodicamente e abertas ao público, com o objetivo de tratar de assuntos relacionados ao Comitê, bem como, informar sobre o desenvolvimento de suas atividades e de ações propostas.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Art. 7</w:t>
      </w:r>
      <w:r w:rsidRPr="0030704F">
        <w:rPr>
          <w:rFonts w:ascii="Arial" w:eastAsia="Times New Roman" w:hAnsi="Arial" w:cs="Arial"/>
          <w:sz w:val="27"/>
          <w:szCs w:val="27"/>
          <w:u w:val="single"/>
          <w:vertAlign w:val="superscript"/>
          <w:lang w:eastAsia="pt-BR"/>
        </w:rPr>
        <w:t>o</w:t>
      </w:r>
      <w:r w:rsidRPr="0030704F">
        <w:rPr>
          <w:rFonts w:ascii="Arial" w:eastAsia="Times New Roman" w:hAnsi="Arial" w:cs="Arial"/>
          <w:sz w:val="27"/>
          <w:szCs w:val="27"/>
          <w:lang w:eastAsia="pt-BR"/>
        </w:rPr>
        <w:t> Este Decreto entra em vigor na data de sua publicação.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Florianópolis, 29 de novembro de 2001</w:t>
      </w:r>
    </w:p>
    <w:p w:rsidR="0030704F" w:rsidRPr="0030704F" w:rsidRDefault="0030704F" w:rsidP="00307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lastRenderedPageBreak/>
        <w:t> 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b/>
          <w:bCs/>
          <w:sz w:val="27"/>
          <w:lang w:eastAsia="pt-BR"/>
        </w:rPr>
        <w:t>ESPERIDIÃO AMIN HELOU FILHO</w:t>
      </w:r>
    </w:p>
    <w:p w:rsidR="0030704F" w:rsidRPr="0030704F" w:rsidRDefault="0030704F" w:rsidP="00307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704F">
        <w:rPr>
          <w:rFonts w:ascii="Arial" w:eastAsia="Times New Roman" w:hAnsi="Arial" w:cs="Arial"/>
          <w:sz w:val="27"/>
          <w:szCs w:val="27"/>
          <w:lang w:eastAsia="pt-BR"/>
        </w:rPr>
        <w:t>Governador do Estado</w:t>
      </w:r>
    </w:p>
    <w:p w:rsidR="00D054E6" w:rsidRDefault="00D054E6"/>
    <w:sectPr w:rsidR="00D054E6" w:rsidSect="00D05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04F"/>
    <w:rsid w:val="0030704F"/>
    <w:rsid w:val="00D0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30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0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70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1075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ana.teles.souza@hotmail.com</dc:creator>
  <cp:lastModifiedBy>ana.teles.souza@hotmail.com</cp:lastModifiedBy>
  <cp:revision>1</cp:revision>
  <dcterms:created xsi:type="dcterms:W3CDTF">2016-11-17T23:56:00Z</dcterms:created>
  <dcterms:modified xsi:type="dcterms:W3CDTF">2016-11-17T23:59:00Z</dcterms:modified>
</cp:coreProperties>
</file>